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CC" w:rsidRPr="009079CC" w:rsidRDefault="009079CC" w:rsidP="009079CC">
      <w:pPr>
        <w:rPr>
          <w:rFonts w:ascii="Helvetica" w:hAnsi="Helvetica"/>
        </w:rPr>
      </w:pPr>
      <w:r w:rsidRPr="009079CC">
        <w:rPr>
          <w:rFonts w:ascii="Helvetica" w:hAnsi="Helvetica"/>
        </w:rPr>
        <w:t>MT 102§</w:t>
      </w:r>
    </w:p>
    <w:p w:rsidR="009079CC" w:rsidRPr="009079CC" w:rsidRDefault="009079CC" w:rsidP="009079CC">
      <w:pPr>
        <w:rPr>
          <w:rFonts w:ascii="Helvetica" w:hAnsi="Helvetica"/>
        </w:rPr>
      </w:pPr>
      <w:r w:rsidRPr="009079CC">
        <w:rPr>
          <w:rFonts w:ascii="Helvetica" w:hAnsi="Helvetica"/>
        </w:rPr>
        <w:t>(3) A munkáltató vagy a munkakör akkor minősül a munkaszüneti napon is rendeltetése folytán működőnek, ha</w:t>
      </w:r>
      <w:bookmarkStart w:id="0" w:name="_GoBack"/>
      <w:bookmarkEnd w:id="0"/>
    </w:p>
    <w:p w:rsidR="009079CC" w:rsidRPr="009079CC" w:rsidRDefault="009079CC" w:rsidP="009079CC">
      <w:pPr>
        <w:rPr>
          <w:rFonts w:ascii="Helvetica" w:hAnsi="Helvetica"/>
        </w:rPr>
      </w:pPr>
      <w:proofErr w:type="gramStart"/>
      <w:r w:rsidRPr="009079CC">
        <w:rPr>
          <w:rFonts w:ascii="Helvetica" w:hAnsi="Helvetica"/>
        </w:rPr>
        <w:t>a</w:t>
      </w:r>
      <w:proofErr w:type="gramEnd"/>
      <w:r w:rsidRPr="009079CC">
        <w:rPr>
          <w:rFonts w:ascii="Helvetica" w:hAnsi="Helvetica"/>
        </w:rPr>
        <w:t xml:space="preserve">) </w:t>
      </w:r>
      <w:proofErr w:type="spellStart"/>
      <w:r w:rsidRPr="009079CC">
        <w:rPr>
          <w:rFonts w:ascii="Helvetica" w:hAnsi="Helvetica"/>
        </w:rPr>
        <w:t>a</w:t>
      </w:r>
      <w:proofErr w:type="spellEnd"/>
      <w:r w:rsidRPr="009079CC">
        <w:rPr>
          <w:rFonts w:ascii="Helvetica" w:hAnsi="Helvetica"/>
        </w:rPr>
        <w:t xml:space="preserve"> tevékenység igénybevételére a munkaszüneti naphoz közvetlenül kapcsolódó, helyben kialakult vagy általánosan elfogadott társadalmi szokásból eredő igény alapján, vagy</w:t>
      </w:r>
    </w:p>
    <w:p w:rsidR="00B15C42" w:rsidRPr="009079CC" w:rsidRDefault="009079CC" w:rsidP="009079CC">
      <w:pPr>
        <w:rPr>
          <w:rFonts w:ascii="Helvetica" w:hAnsi="Helvetica"/>
        </w:rPr>
      </w:pPr>
      <w:r w:rsidRPr="009079CC">
        <w:rPr>
          <w:rFonts w:ascii="Helvetica" w:hAnsi="Helvetica"/>
        </w:rPr>
        <w:t>b) baleset, elemi csapás, súlyos kár, továbbá az egészséget vagy a környezetet fenyegető veszély megelőzése vagy elhárítása, továbbá a vagyonvédelem érdekében kerül sor.</w:t>
      </w:r>
    </w:p>
    <w:sectPr w:rsidR="00B15C42" w:rsidRPr="009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CC"/>
    <w:rsid w:val="009079CC"/>
    <w:rsid w:val="00B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7684-B125-4B0C-9917-46F371F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Balázs</dc:creator>
  <cp:keywords/>
  <dc:description/>
  <cp:lastModifiedBy>Sándor Balázs</cp:lastModifiedBy>
  <cp:revision>1</cp:revision>
  <dcterms:created xsi:type="dcterms:W3CDTF">2020-05-17T07:59:00Z</dcterms:created>
  <dcterms:modified xsi:type="dcterms:W3CDTF">2020-05-17T08:00:00Z</dcterms:modified>
</cp:coreProperties>
</file>